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 w:rsidRPr="00A33A88">
        <w:rPr>
          <w:rFonts w:ascii="Century Gothic" w:hAnsi="Century Gothic"/>
          <w:b/>
          <w:sz w:val="40"/>
        </w:rPr>
        <w:t>Winterschlaf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„Winterschlaf“,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den Winterschlaf vor?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 halten die Tiere ihren Winterschlaf?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verändert sich der Körper der Tiere im Winterschlaf?</w:t>
      </w:r>
    </w:p>
    <w:p w:rsidR="00763097" w:rsidRDefault="00763097" w:rsidP="00763097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halten Winterschlaf?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Winterruhe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„Winterruhe“,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die Winterruhe vor?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 halten die Tiere ihre Winterruhe?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Warum wachen die Tiere während des Winters immer wieder auf?</w:t>
      </w:r>
    </w:p>
    <w:p w:rsidR="00763097" w:rsidRDefault="00763097" w:rsidP="00763097">
      <w:pPr>
        <w:pStyle w:val="Listenabsatz"/>
        <w:numPr>
          <w:ilvl w:val="0"/>
          <w:numId w:val="5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halten Winterruhe?</w:t>
      </w:r>
    </w:p>
    <w:p w:rsidR="00763097" w:rsidRDefault="00763097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br w:type="page"/>
      </w: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lastRenderedPageBreak/>
        <w:t>Winterstarre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„Winterstarre“,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Tiergruppen fallen in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verändert sich der Körper während der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Wann erwachen die Tiere aus der Winterstarre?</w:t>
      </w:r>
    </w:p>
    <w:p w:rsidR="00763097" w:rsidRDefault="00763097" w:rsidP="00763097">
      <w:pPr>
        <w:pStyle w:val="Listenabsatz"/>
        <w:numPr>
          <w:ilvl w:val="0"/>
          <w:numId w:val="6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fallen in Winterstarre?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t>Zugvögel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„Zugvögel“,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bereiten sich die Tiere im Herbst auf den Winter vor?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Wohin fliegen die Tiere über den Winter?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Woher kennen die Vögel den Weg?</w:t>
      </w:r>
    </w:p>
    <w:p w:rsidR="00763097" w:rsidRDefault="00763097" w:rsidP="00763097">
      <w:pPr>
        <w:pStyle w:val="Listenabsatz"/>
        <w:numPr>
          <w:ilvl w:val="0"/>
          <w:numId w:val="7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Vögel sind Zugvögel?</w:t>
      </w:r>
    </w:p>
    <w:p w:rsidR="00763097" w:rsidRDefault="00763097">
      <w:pPr>
        <w:rPr>
          <w:rFonts w:ascii="Century Gothic" w:hAnsi="Century Gothic"/>
        </w:rPr>
      </w:pPr>
      <w:r>
        <w:rPr>
          <w:rFonts w:ascii="Century Gothic" w:hAnsi="Century Gothic"/>
        </w:rPr>
        <w:br w:type="page"/>
      </w:r>
    </w:p>
    <w:p w:rsidR="00763097" w:rsidRDefault="00763097" w:rsidP="00763097">
      <w:pPr>
        <w:pStyle w:val="StandardWeb"/>
        <w:spacing w:line="360" w:lineRule="auto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0"/>
        </w:rPr>
        <w:lastRenderedPageBreak/>
        <w:t>Winteraktive Tiere</w:t>
      </w:r>
    </w:p>
    <w:p w:rsidR="00763097" w:rsidRDefault="00763097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Du bist Experte zum Thema „Winteraktive Tiere“, wenn du folgende Fragen beantworten kannst: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Wie bereiten sich die </w:t>
      </w:r>
      <w:r w:rsidR="00AD7AFF">
        <w:rPr>
          <w:rFonts w:ascii="Century Gothic" w:hAnsi="Century Gothic"/>
          <w:sz w:val="28"/>
          <w:szCs w:val="28"/>
        </w:rPr>
        <w:t xml:space="preserve">winteraktiven </w:t>
      </w:r>
      <w:r>
        <w:rPr>
          <w:rFonts w:ascii="Century Gothic" w:hAnsi="Century Gothic"/>
          <w:sz w:val="28"/>
          <w:szCs w:val="28"/>
        </w:rPr>
        <w:t xml:space="preserve">Tiere im Herbst auf den </w:t>
      </w:r>
      <w:r w:rsidR="00AD7AFF">
        <w:rPr>
          <w:rFonts w:ascii="Century Gothic" w:hAnsi="Century Gothic"/>
          <w:sz w:val="28"/>
          <w:szCs w:val="28"/>
        </w:rPr>
        <w:t xml:space="preserve">Winter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>vor?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Wie verbringen die Tiere im Winter den Tag?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Was ist die Besonderheit beim Hermelin?</w:t>
      </w:r>
    </w:p>
    <w:p w:rsidR="00763097" w:rsidRDefault="00763097" w:rsidP="00763097">
      <w:pPr>
        <w:pStyle w:val="Listenabsatz"/>
        <w:numPr>
          <w:ilvl w:val="0"/>
          <w:numId w:val="8"/>
        </w:num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Welche Tiere sind winteraktiv?</w:t>
      </w:r>
    </w:p>
    <w:p w:rsidR="00CA6273" w:rsidRPr="00131695" w:rsidRDefault="00CA6273" w:rsidP="00763097">
      <w:pPr>
        <w:spacing w:line="36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</w:rPr>
        <w:br w:type="page"/>
      </w:r>
    </w:p>
    <w:p w:rsidR="00131695" w:rsidRPr="002237D6" w:rsidRDefault="00131695" w:rsidP="00131695">
      <w:pPr>
        <w:rPr>
          <w:rFonts w:ascii="Century Gothic" w:hAnsi="Century Gothic"/>
          <w:b/>
          <w:sz w:val="20"/>
          <w:szCs w:val="20"/>
        </w:rPr>
      </w:pPr>
      <w:r w:rsidRPr="002237D6">
        <w:rPr>
          <w:rFonts w:ascii="Century Gothic" w:hAnsi="Century Gothic"/>
          <w:b/>
          <w:sz w:val="20"/>
          <w:szCs w:val="20"/>
        </w:rPr>
        <w:lastRenderedPageBreak/>
        <w:t>Information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7119"/>
      </w:tblGrid>
      <w:tr w:rsidR="00131695" w:rsidRPr="002237D6" w:rsidTr="00593E5C">
        <w:tc>
          <w:tcPr>
            <w:tcW w:w="2093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Name:</w:t>
            </w:r>
          </w:p>
        </w:tc>
        <w:tc>
          <w:tcPr>
            <w:tcW w:w="7119" w:type="dxa"/>
            <w:tcBorders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Überwinterungsstrategien – </w:t>
            </w:r>
            <w:r w:rsidR="00AA30C3">
              <w:rPr>
                <w:rFonts w:ascii="Century Gothic" w:hAnsi="Century Gothic"/>
                <w:sz w:val="16"/>
                <w:szCs w:val="16"/>
              </w:rPr>
              <w:t>Verständnisfragen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Autor: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Johannes Kübler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Lizenz: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131695" w:rsidRDefault="00131695" w:rsidP="00131695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Die Datei wurde unter der Lizenz </w:t>
            </w:r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„Creative </w:t>
            </w:r>
            <w:proofErr w:type="spellStart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>Commons</w:t>
            </w:r>
            <w:proofErr w:type="spellEnd"/>
            <w:r w:rsidRPr="00131695">
              <w:rPr>
                <w:rFonts w:ascii="Century Gothic" w:hAnsi="Century Gothic"/>
                <w:iCs/>
                <w:sz w:val="16"/>
                <w:szCs w:val="16"/>
              </w:rPr>
              <w:t xml:space="preserve"> Namensnennung-Weitergabe unter gleichen Bedingungen“</w:t>
            </w:r>
            <w:r w:rsidRPr="00131695">
              <w:rPr>
                <w:rFonts w:ascii="Century Gothic" w:hAnsi="Century Gothic"/>
                <w:sz w:val="16"/>
                <w:szCs w:val="16"/>
              </w:rPr>
              <w:t xml:space="preserve"> in Version 3.0 (abgekürzt „CC-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by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>-</w:t>
            </w:r>
            <w:proofErr w:type="spellStart"/>
            <w:r w:rsidRPr="00131695">
              <w:rPr>
                <w:rFonts w:ascii="Century Gothic" w:hAnsi="Century Gothic"/>
                <w:sz w:val="16"/>
                <w:szCs w:val="16"/>
              </w:rPr>
              <w:t>sa</w:t>
            </w:r>
            <w:proofErr w:type="spellEnd"/>
            <w:r w:rsidRPr="00131695">
              <w:rPr>
                <w:rFonts w:ascii="Century Gothic" w:hAnsi="Century Gothic"/>
                <w:sz w:val="16"/>
                <w:szCs w:val="16"/>
              </w:rPr>
              <w:t xml:space="preserve"> 3.0“) veröffentlicht.</w:t>
            </w:r>
          </w:p>
          <w:p w:rsidR="00131695" w:rsidRPr="00131695" w:rsidRDefault="00131695" w:rsidP="00131695">
            <w:pPr>
              <w:rPr>
                <w:rFonts w:ascii="Century Gothic" w:hAnsi="Century Gothic"/>
                <w:sz w:val="16"/>
                <w:szCs w:val="16"/>
              </w:rPr>
            </w:pPr>
            <w:r w:rsidRPr="00131695">
              <w:rPr>
                <w:rFonts w:ascii="Century Gothic" w:hAnsi="Century Gothic"/>
                <w:sz w:val="16"/>
                <w:szCs w:val="16"/>
              </w:rPr>
              <w:t xml:space="preserve">Den rechtsverbindlichen Lizenzvertrag finden Sie unter </w:t>
            </w:r>
          </w:p>
          <w:p w:rsidR="00131695" w:rsidRPr="00131695" w:rsidRDefault="00AD7AFF" w:rsidP="00131695">
            <w:pPr>
              <w:rPr>
                <w:rFonts w:ascii="Century Gothic" w:hAnsi="Century Gothic"/>
                <w:sz w:val="16"/>
                <w:szCs w:val="16"/>
              </w:rPr>
            </w:pPr>
            <w:hyperlink r:id="rId8" w:tgtFrame="_blank" w:history="1">
              <w:r w:rsidR="00131695" w:rsidRPr="00131695">
                <w:rPr>
                  <w:rStyle w:val="Hyperlink"/>
                  <w:rFonts w:ascii="Century Gothic" w:hAnsi="Century Gothic"/>
                  <w:sz w:val="16"/>
                  <w:szCs w:val="16"/>
                </w:rPr>
                <w:t>http://creativecommons.org/licenses/by-sa/3.0/legalcode</w:t>
              </w:r>
            </w:hyperlink>
          </w:p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noProof/>
                <w:lang w:eastAsia="de-DE"/>
              </w:rPr>
              <w:drawing>
                <wp:inline distT="0" distB="0" distL="0" distR="0">
                  <wp:extent cx="900000" cy="314881"/>
                  <wp:effectExtent l="0" t="0" r="0" b="9525"/>
                  <wp:docPr id="21" name="Grafik 21" descr="https://mirrors.creativecommons.org/presskit/buttons/88x31/png/by-s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irrors.creativecommons.org/presskit/buttons/88x31/png/by-s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3148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Quelle</w:t>
            </w:r>
            <w:r>
              <w:rPr>
                <w:rFonts w:ascii="Century Gothic" w:hAnsi="Century Gothic"/>
                <w:sz w:val="16"/>
                <w:szCs w:val="16"/>
              </w:rPr>
              <w:t>(n)</w:t>
            </w:r>
            <w:r w:rsidRPr="002237D6">
              <w:rPr>
                <w:rFonts w:ascii="Century Gothic" w:hAnsi="Century Gothic"/>
                <w:sz w:val="16"/>
                <w:szCs w:val="16"/>
              </w:rPr>
              <w:t xml:space="preserve">: </w:t>
            </w:r>
          </w:p>
        </w:tc>
        <w:tc>
          <w:tcPr>
            <w:tcW w:w="7119" w:type="dxa"/>
            <w:tcBorders>
              <w:top w:val="single" w:sz="4" w:space="0" w:color="auto"/>
              <w:bottom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AA30C3" w:rsidRDefault="00AA30C3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eigene Arbeit</w:t>
            </w:r>
          </w:p>
        </w:tc>
      </w:tr>
      <w:tr w:rsidR="00131695" w:rsidRPr="002237D6" w:rsidTr="00593E5C">
        <w:tc>
          <w:tcPr>
            <w:tcW w:w="2093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131695" w:rsidRPr="002237D6" w:rsidRDefault="00131695" w:rsidP="00593E5C">
            <w:pPr>
              <w:rPr>
                <w:rFonts w:ascii="Century Gothic" w:hAnsi="Century Gothic"/>
                <w:sz w:val="16"/>
                <w:szCs w:val="16"/>
              </w:rPr>
            </w:pPr>
            <w:r w:rsidRPr="002237D6">
              <w:rPr>
                <w:rFonts w:ascii="Century Gothic" w:hAnsi="Century Gothic"/>
                <w:sz w:val="16"/>
                <w:szCs w:val="16"/>
              </w:rPr>
              <w:t>Bildnachweise:</w:t>
            </w:r>
          </w:p>
        </w:tc>
        <w:tc>
          <w:tcPr>
            <w:tcW w:w="7119" w:type="dxa"/>
            <w:tcBorders>
              <w:top w:val="single" w:sz="4" w:space="0" w:color="auto"/>
            </w:tcBorders>
            <w:tcMar>
              <w:top w:w="113" w:type="dxa"/>
              <w:bottom w:w="113" w:type="dxa"/>
            </w:tcMar>
          </w:tcPr>
          <w:p w:rsidR="00D026FB" w:rsidRPr="00AA30C3" w:rsidRDefault="00AA30C3" w:rsidP="00AA30C3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</w:rPr>
              <w:t>keine</w:t>
            </w:r>
            <w:r w:rsidR="00706CC1" w:rsidRPr="00AA30C3">
              <w:rPr>
                <w:rFonts w:ascii="Century Gothic" w:hAnsi="Century Gothic"/>
                <w:sz w:val="16"/>
              </w:rPr>
              <w:t xml:space="preserve"> </w:t>
            </w:r>
          </w:p>
        </w:tc>
      </w:tr>
    </w:tbl>
    <w:p w:rsidR="00131695" w:rsidRPr="00CA6273" w:rsidRDefault="0013169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</w:t>
      </w:r>
    </w:p>
    <w:sectPr w:rsidR="00131695" w:rsidRPr="00CA6273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695" w:rsidRDefault="00131695" w:rsidP="00131695">
      <w:pPr>
        <w:spacing w:after="0" w:line="240" w:lineRule="auto"/>
      </w:pPr>
      <w:r>
        <w:separator/>
      </w:r>
    </w:p>
  </w:endnote>
  <w:endnote w:type="continuationSeparator" w:id="0">
    <w:p w:rsidR="00131695" w:rsidRDefault="00131695" w:rsidP="00131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695" w:rsidRPr="00131695" w:rsidRDefault="00131695">
    <w:pPr>
      <w:pStyle w:val="Fuzeile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Autor: Johannes Kübler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noProof/>
        <w:lang w:eastAsia="de-DE"/>
      </w:rPr>
      <w:drawing>
        <wp:inline distT="0" distB="0" distL="0" distR="0">
          <wp:extent cx="764540" cy="136525"/>
          <wp:effectExtent l="0" t="0" r="0" b="0"/>
          <wp:docPr id="6" name="Grafik 6" descr="https://licensebuttons.net/l/by-sa/3.0/80x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s://licensebuttons.net/l/by-sa/3.0/80x1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" cy="136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695" w:rsidRDefault="00131695" w:rsidP="00131695">
      <w:pPr>
        <w:spacing w:after="0" w:line="240" w:lineRule="auto"/>
      </w:pPr>
      <w:r>
        <w:separator/>
      </w:r>
    </w:p>
  </w:footnote>
  <w:footnote w:type="continuationSeparator" w:id="0">
    <w:p w:rsidR="00131695" w:rsidRDefault="00131695" w:rsidP="001316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D57F6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E389B"/>
    <w:multiLevelType w:val="hybridMultilevel"/>
    <w:tmpl w:val="A00EC43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152341F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369EB"/>
    <w:multiLevelType w:val="hybridMultilevel"/>
    <w:tmpl w:val="41C8E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0C1F93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E3495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F4B9E"/>
    <w:multiLevelType w:val="hybridMultilevel"/>
    <w:tmpl w:val="99142D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C00D57"/>
    <w:multiLevelType w:val="hybridMultilevel"/>
    <w:tmpl w:val="85300B8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8B"/>
    <w:rsid w:val="000224D6"/>
    <w:rsid w:val="0003424C"/>
    <w:rsid w:val="000546B7"/>
    <w:rsid w:val="00131695"/>
    <w:rsid w:val="001325B2"/>
    <w:rsid w:val="001A192D"/>
    <w:rsid w:val="001B3E81"/>
    <w:rsid w:val="00301021"/>
    <w:rsid w:val="00357DDA"/>
    <w:rsid w:val="003D5D80"/>
    <w:rsid w:val="00706CC1"/>
    <w:rsid w:val="00763097"/>
    <w:rsid w:val="0078698B"/>
    <w:rsid w:val="007948B1"/>
    <w:rsid w:val="008504DE"/>
    <w:rsid w:val="00A33A88"/>
    <w:rsid w:val="00A4565F"/>
    <w:rsid w:val="00AA30C3"/>
    <w:rsid w:val="00AD7AFF"/>
    <w:rsid w:val="00AE656F"/>
    <w:rsid w:val="00BD4C52"/>
    <w:rsid w:val="00CA6273"/>
    <w:rsid w:val="00D026FB"/>
    <w:rsid w:val="00D3035E"/>
    <w:rsid w:val="00D34A17"/>
    <w:rsid w:val="00D553E0"/>
    <w:rsid w:val="00D7531A"/>
    <w:rsid w:val="00E8096F"/>
    <w:rsid w:val="00F12AA0"/>
    <w:rsid w:val="00F6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FDED"/>
  <w15:docId w15:val="{F86A96B4-1F12-498F-B055-9EF162DC1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786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78698B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1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169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13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31695"/>
  </w:style>
  <w:style w:type="paragraph" w:styleId="Fuzeile">
    <w:name w:val="footer"/>
    <w:basedOn w:val="Standard"/>
    <w:link w:val="FuzeileZchn"/>
    <w:uiPriority w:val="99"/>
    <w:unhideWhenUsed/>
    <w:rsid w:val="00131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31695"/>
  </w:style>
  <w:style w:type="table" w:styleId="Tabellenraster">
    <w:name w:val="Table Grid"/>
    <w:basedOn w:val="NormaleTabelle"/>
    <w:uiPriority w:val="59"/>
    <w:rsid w:val="0013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31695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sa/3.0/legalco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46CD6-157D-40DD-8587-DF0AAACC5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Kübler</dc:creator>
  <cp:keywords/>
  <dc:description/>
  <cp:lastModifiedBy>Lehrer</cp:lastModifiedBy>
  <cp:revision>20</cp:revision>
  <dcterms:created xsi:type="dcterms:W3CDTF">2018-03-07T12:31:00Z</dcterms:created>
  <dcterms:modified xsi:type="dcterms:W3CDTF">2018-03-23T06:51:00Z</dcterms:modified>
</cp:coreProperties>
</file>